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7A404B">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jc w:val="both"/>
        <w:textAlignment w:val="auto"/>
        <w:rPr>
          <w:rStyle w:val="5"/>
          <w:rFonts w:ascii="微软雅黑" w:hAnsi="微软雅黑" w:eastAsia="微软雅黑" w:cs="微软雅黑"/>
          <w:sz w:val="28"/>
          <w:szCs w:val="28"/>
        </w:rPr>
      </w:pPr>
      <w:bookmarkStart w:id="0" w:name="_GoBack"/>
      <w:r>
        <w:rPr>
          <w:rStyle w:val="5"/>
          <w:rFonts w:ascii="微软雅黑" w:hAnsi="微软雅黑" w:eastAsia="微软雅黑" w:cs="微软雅黑"/>
          <w:sz w:val="28"/>
          <w:szCs w:val="28"/>
        </w:rPr>
        <w:t>关于2025年度安徽省非物质文化遗产调研课题申报工作的</w:t>
      </w:r>
    </w:p>
    <w:p w14:paraId="60671E79">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jc w:val="center"/>
        <w:textAlignment w:val="auto"/>
        <w:rPr>
          <w:sz w:val="28"/>
          <w:szCs w:val="28"/>
        </w:rPr>
      </w:pPr>
      <w:r>
        <w:rPr>
          <w:rStyle w:val="5"/>
          <w:rFonts w:ascii="微软雅黑" w:hAnsi="微软雅黑" w:eastAsia="微软雅黑" w:cs="微软雅黑"/>
          <w:sz w:val="28"/>
          <w:szCs w:val="28"/>
        </w:rPr>
        <w:t>通知</w:t>
      </w:r>
    </w:p>
    <w:bookmarkEnd w:id="0"/>
    <w:p w14:paraId="6F17276B">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textAlignment w:val="auto"/>
        <w:rPr>
          <w:sz w:val="28"/>
          <w:szCs w:val="28"/>
        </w:rPr>
      </w:pPr>
    </w:p>
    <w:p w14:paraId="287A119E">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textAlignment w:val="auto"/>
        <w:rPr>
          <w:sz w:val="28"/>
          <w:szCs w:val="28"/>
        </w:rPr>
      </w:pPr>
      <w:r>
        <w:rPr>
          <w:rFonts w:hint="eastAsia" w:ascii="微软雅黑" w:hAnsi="微软雅黑" w:eastAsia="微软雅黑" w:cs="微软雅黑"/>
          <w:sz w:val="28"/>
          <w:szCs w:val="28"/>
        </w:rPr>
        <w:t>各市非遗保护机构，省直有关单位，高校和科研机构，各社科类社会组织：</w:t>
      </w:r>
    </w:p>
    <w:p w14:paraId="24E436A2">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Fonts w:hint="eastAsia" w:ascii="微软雅黑" w:hAnsi="微软雅黑" w:eastAsia="微软雅黑" w:cs="微软雅黑"/>
          <w:sz w:val="28"/>
          <w:szCs w:val="28"/>
        </w:rPr>
        <w:t>经研究决定，自即日起开展2025年度安徽省非物质文化遗产调研课题申报工作。现将有关事项通知如下：</w:t>
      </w:r>
    </w:p>
    <w:p w14:paraId="6863F30B">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Style w:val="5"/>
          <w:rFonts w:hint="eastAsia" w:ascii="微软雅黑" w:hAnsi="微软雅黑" w:eastAsia="微软雅黑" w:cs="微软雅黑"/>
          <w:sz w:val="28"/>
          <w:szCs w:val="28"/>
        </w:rPr>
        <w:t>一、指导思想</w:t>
      </w:r>
    </w:p>
    <w:p w14:paraId="327A1247">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Fonts w:hint="eastAsia" w:ascii="微软雅黑" w:hAnsi="微软雅黑" w:eastAsia="微软雅黑" w:cs="微软雅黑"/>
          <w:sz w:val="28"/>
          <w:szCs w:val="28"/>
        </w:rPr>
        <w:t>全面贯彻落实党的二十届三中全会精神和习近平总书记考察安徽重要讲话精神，着眼非物质文化遗产（以下简称“非遗”）保护工作实际，结合安徽非遗工作重点，积极回应现实需求，深入调查研究，促进研究成果向实践转化，有效推动非遗保护事业高质量发展。</w:t>
      </w:r>
    </w:p>
    <w:p w14:paraId="50F8B218">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Style w:val="5"/>
          <w:rFonts w:hint="eastAsia" w:ascii="微软雅黑" w:hAnsi="微软雅黑" w:eastAsia="微软雅黑" w:cs="微软雅黑"/>
          <w:sz w:val="28"/>
          <w:szCs w:val="28"/>
        </w:rPr>
        <w:t>二、课题重点调研方向</w:t>
      </w:r>
    </w:p>
    <w:p w14:paraId="6AB4D1DC">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Fonts w:hint="eastAsia" w:ascii="微软雅黑" w:hAnsi="微软雅黑" w:eastAsia="微软雅黑" w:cs="微软雅黑"/>
          <w:sz w:val="28"/>
          <w:szCs w:val="28"/>
        </w:rPr>
        <w:t>课题调研以加强非物质文化遗产调查、记录和研究为目标，每年根据我省非遗工作重点，由安徽省非物质文化遗产保护中心拟定年度调研方向。</w:t>
      </w:r>
    </w:p>
    <w:p w14:paraId="732279AC">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Fonts w:hint="eastAsia" w:ascii="微软雅黑" w:hAnsi="微软雅黑" w:eastAsia="微软雅黑" w:cs="微软雅黑"/>
          <w:sz w:val="28"/>
          <w:szCs w:val="28"/>
        </w:rPr>
        <w:t>2025年课题重点调研方向如下(具体课题名称由申报者自拟):</w:t>
      </w:r>
    </w:p>
    <w:p w14:paraId="6F3516D6">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Fonts w:hint="eastAsia" w:ascii="微软雅黑" w:hAnsi="微软雅黑" w:eastAsia="微软雅黑" w:cs="微软雅黑"/>
          <w:color w:val="C00000"/>
          <w:sz w:val="28"/>
          <w:szCs w:val="28"/>
        </w:rPr>
        <w:t>1．春节相关习俗研究</w:t>
      </w:r>
    </w:p>
    <w:p w14:paraId="77DCBEAB">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Fonts w:hint="eastAsia" w:ascii="微软雅黑" w:hAnsi="微软雅黑" w:eastAsia="微软雅黑" w:cs="微软雅黑"/>
          <w:color w:val="C00000"/>
          <w:sz w:val="28"/>
          <w:szCs w:val="28"/>
        </w:rPr>
        <w:t>2．非遗法规及知识产权研究</w:t>
      </w:r>
    </w:p>
    <w:p w14:paraId="5D886179">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Fonts w:hint="eastAsia" w:ascii="微软雅黑" w:hAnsi="微软雅黑" w:eastAsia="微软雅黑" w:cs="微软雅黑"/>
          <w:color w:val="C00000"/>
          <w:sz w:val="28"/>
          <w:szCs w:val="28"/>
        </w:rPr>
        <w:t>3．非遗与旅游融合路径研究</w:t>
      </w:r>
    </w:p>
    <w:p w14:paraId="74DB0C83">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Fonts w:hint="eastAsia" w:ascii="微软雅黑" w:hAnsi="微软雅黑" w:eastAsia="微软雅黑" w:cs="微软雅黑"/>
          <w:color w:val="C00000"/>
          <w:sz w:val="28"/>
          <w:szCs w:val="28"/>
        </w:rPr>
        <w:t>4．非遗综合性展馆的策展研究</w:t>
      </w:r>
    </w:p>
    <w:p w14:paraId="50756B60">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Fonts w:hint="eastAsia" w:ascii="微软雅黑" w:hAnsi="微软雅黑" w:eastAsia="微软雅黑" w:cs="微软雅黑"/>
          <w:color w:val="C00000"/>
          <w:sz w:val="28"/>
          <w:szCs w:val="28"/>
        </w:rPr>
        <w:t>5．非遗整体性保护研究</w:t>
      </w:r>
    </w:p>
    <w:p w14:paraId="69694E4E">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Style w:val="5"/>
          <w:rFonts w:hint="eastAsia" w:ascii="微软雅黑" w:hAnsi="微软雅黑" w:eastAsia="微软雅黑" w:cs="微软雅黑"/>
          <w:sz w:val="28"/>
          <w:szCs w:val="28"/>
        </w:rPr>
        <w:t>三、申报要求</w:t>
      </w:r>
    </w:p>
    <w:p w14:paraId="71F3E6AC">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Fonts w:hint="eastAsia" w:ascii="微软雅黑" w:hAnsi="微软雅黑" w:eastAsia="微软雅黑" w:cs="微软雅黑"/>
          <w:sz w:val="28"/>
          <w:szCs w:val="28"/>
        </w:rPr>
        <w:t>1．政治方向正确，严格遵守学术道德和科研诚信。</w:t>
      </w:r>
    </w:p>
    <w:p w14:paraId="37FD92B7">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Fonts w:hint="eastAsia" w:ascii="微软雅黑" w:hAnsi="微软雅黑" w:eastAsia="微软雅黑" w:cs="微软雅黑"/>
          <w:sz w:val="28"/>
          <w:szCs w:val="28"/>
        </w:rPr>
        <w:t>2．申报范围：面向全省非遗工作者及高校和社会团体。可个人申报，也可组队申报。</w:t>
      </w:r>
    </w:p>
    <w:p w14:paraId="5E5F3387">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Fonts w:hint="eastAsia" w:ascii="微软雅黑" w:hAnsi="微软雅黑" w:eastAsia="微软雅黑" w:cs="微软雅黑"/>
          <w:sz w:val="28"/>
          <w:szCs w:val="28"/>
        </w:rPr>
        <w:t>3．提倡小切口，深挖掘。充分挖掘调查区域非物质文化遗产资源，选好选准课题方向，认真设计调查方案。</w:t>
      </w:r>
    </w:p>
    <w:p w14:paraId="5DBE54F3">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Fonts w:hint="eastAsia" w:ascii="微软雅黑" w:hAnsi="微软雅黑" w:eastAsia="微软雅黑" w:cs="微软雅黑"/>
          <w:sz w:val="28"/>
          <w:szCs w:val="28"/>
        </w:rPr>
        <w:t>4．申请人提交课题名称和调查方案，调查方案要明确背景、目标、主要内容、进度安排、成果形式等。单位申请人需经所在单位签署意见并加盖公章。扫描件发至指定邮箱。电子文件标明“课题申报”字样。</w:t>
      </w:r>
    </w:p>
    <w:p w14:paraId="795BB1C9">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Style w:val="5"/>
          <w:rFonts w:hint="eastAsia" w:ascii="微软雅黑" w:hAnsi="微软雅黑" w:eastAsia="微软雅黑" w:cs="微软雅黑"/>
          <w:sz w:val="28"/>
          <w:szCs w:val="28"/>
        </w:rPr>
        <w:t>四、立项评审</w:t>
      </w:r>
    </w:p>
    <w:p w14:paraId="049907E9">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Fonts w:hint="eastAsia" w:ascii="微软雅黑" w:hAnsi="微软雅黑" w:eastAsia="微软雅黑" w:cs="微软雅黑"/>
          <w:sz w:val="28"/>
          <w:szCs w:val="28"/>
        </w:rPr>
        <w:t>提交课题由省非遗保护中心组织专家进行评审，择优立项。调研成果收入省非遗保护中心年度调研成果汇编，呈报省文化和旅游厅及有关单位，作为资政参考。</w:t>
      </w:r>
    </w:p>
    <w:p w14:paraId="4A61032A">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Style w:val="5"/>
          <w:rFonts w:hint="eastAsia" w:ascii="微软雅黑" w:hAnsi="微软雅黑" w:eastAsia="微软雅黑" w:cs="微软雅黑"/>
          <w:sz w:val="28"/>
          <w:szCs w:val="28"/>
        </w:rPr>
        <w:t>五、研究周期</w:t>
      </w:r>
    </w:p>
    <w:p w14:paraId="06CBA7DB">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Fonts w:hint="eastAsia" w:ascii="微软雅黑" w:hAnsi="微软雅黑" w:eastAsia="微软雅黑" w:cs="微软雅黑"/>
          <w:sz w:val="28"/>
          <w:szCs w:val="28"/>
        </w:rPr>
        <w:t>调研成果提交：2025年10月底前完成。</w:t>
      </w:r>
    </w:p>
    <w:p w14:paraId="180A10EA">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Style w:val="5"/>
          <w:rFonts w:hint="eastAsia" w:ascii="微软雅黑" w:hAnsi="微软雅黑" w:eastAsia="微软雅黑" w:cs="微软雅黑"/>
          <w:sz w:val="28"/>
          <w:szCs w:val="28"/>
        </w:rPr>
        <w:t>六、成果要求</w:t>
      </w:r>
    </w:p>
    <w:p w14:paraId="0C8D805D">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Fonts w:hint="eastAsia" w:ascii="微软雅黑" w:hAnsi="微软雅黑" w:eastAsia="微软雅黑" w:cs="微软雅黑"/>
          <w:sz w:val="28"/>
          <w:szCs w:val="28"/>
        </w:rPr>
        <w:t>1. 调研成果须突出应用研究，具有资政价值，重在深入调研分析当前现状和主要问题，注重比较研究，提出有针对性、操作性和前瞻性的对策思路和政策建议。</w:t>
      </w:r>
    </w:p>
    <w:p w14:paraId="27E83731">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Fonts w:hint="eastAsia" w:ascii="微软雅黑" w:hAnsi="微软雅黑" w:eastAsia="微软雅黑" w:cs="微软雅黑"/>
          <w:sz w:val="28"/>
          <w:szCs w:val="28"/>
        </w:rPr>
        <w:t>2. 课题最终成果为一份不少于5000字的调查报告，2M及以上高清图片10张，视频若干。</w:t>
      </w:r>
    </w:p>
    <w:p w14:paraId="5BA34C49">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Style w:val="5"/>
          <w:rFonts w:hint="eastAsia" w:ascii="微软雅黑" w:hAnsi="微软雅黑" w:eastAsia="微软雅黑" w:cs="微软雅黑"/>
          <w:sz w:val="28"/>
          <w:szCs w:val="28"/>
        </w:rPr>
        <w:t>七、申报时间及联系方式</w:t>
      </w:r>
    </w:p>
    <w:p w14:paraId="65C922FC">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Fonts w:hint="eastAsia" w:ascii="微软雅黑" w:hAnsi="微软雅黑" w:eastAsia="微软雅黑" w:cs="微软雅黑"/>
          <w:sz w:val="28"/>
          <w:szCs w:val="28"/>
        </w:rPr>
        <w:t>截止日期为2025年2月28日。</w:t>
      </w:r>
    </w:p>
    <w:p w14:paraId="28EEA999">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Fonts w:hint="eastAsia" w:ascii="微软雅黑" w:hAnsi="微软雅黑" w:eastAsia="微软雅黑" w:cs="微软雅黑"/>
          <w:sz w:val="28"/>
          <w:szCs w:val="28"/>
        </w:rPr>
        <w:t>联系人：冯晓</w:t>
      </w:r>
    </w:p>
    <w:p w14:paraId="47B0CBFE">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Fonts w:hint="eastAsia" w:ascii="微软雅黑" w:hAnsi="微软雅黑" w:eastAsia="微软雅黑" w:cs="微软雅黑"/>
          <w:sz w:val="28"/>
          <w:szCs w:val="28"/>
        </w:rPr>
        <w:t>电话：0551-62815590</w:t>
      </w:r>
    </w:p>
    <w:p w14:paraId="0CC05B1B">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textAlignment w:val="auto"/>
        <w:rPr>
          <w:sz w:val="28"/>
          <w:szCs w:val="28"/>
        </w:rPr>
      </w:pPr>
      <w:r>
        <w:rPr>
          <w:rFonts w:hint="eastAsia" w:ascii="微软雅黑" w:hAnsi="微软雅黑" w:eastAsia="微软雅黑" w:cs="微软雅黑"/>
          <w:sz w:val="28"/>
          <w:szCs w:val="28"/>
        </w:rPr>
        <w:t>邮箱：1196056805@qq.com</w:t>
      </w:r>
    </w:p>
    <w:p w14:paraId="63961683">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jc w:val="right"/>
        <w:textAlignment w:val="auto"/>
        <w:rPr>
          <w:sz w:val="28"/>
          <w:szCs w:val="28"/>
        </w:rPr>
      </w:pPr>
    </w:p>
    <w:p w14:paraId="2B4815CF">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jc w:val="right"/>
        <w:textAlignment w:val="auto"/>
        <w:rPr>
          <w:sz w:val="28"/>
          <w:szCs w:val="28"/>
        </w:rPr>
      </w:pPr>
    </w:p>
    <w:p w14:paraId="0F78C471">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jc w:val="right"/>
        <w:textAlignment w:val="auto"/>
        <w:rPr>
          <w:sz w:val="28"/>
          <w:szCs w:val="28"/>
        </w:rPr>
      </w:pPr>
    </w:p>
    <w:p w14:paraId="7FEAD1AF">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jc w:val="right"/>
        <w:textAlignment w:val="auto"/>
        <w:rPr>
          <w:sz w:val="28"/>
          <w:szCs w:val="28"/>
        </w:rPr>
      </w:pPr>
    </w:p>
    <w:p w14:paraId="7162C7B3">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jc w:val="right"/>
        <w:textAlignment w:val="auto"/>
        <w:rPr>
          <w:sz w:val="28"/>
          <w:szCs w:val="28"/>
        </w:rPr>
      </w:pPr>
      <w:r>
        <w:rPr>
          <w:rFonts w:hint="eastAsia" w:ascii="微软雅黑" w:hAnsi="微软雅黑" w:eastAsia="微软雅黑" w:cs="微软雅黑"/>
          <w:sz w:val="28"/>
          <w:szCs w:val="28"/>
        </w:rPr>
        <w:t>安徽省非物质文化遗产保护中心</w:t>
      </w:r>
    </w:p>
    <w:p w14:paraId="36D39765">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480" w:lineRule="exact"/>
        <w:ind w:firstLine="560" w:firstLineChars="200"/>
        <w:jc w:val="right"/>
        <w:textAlignment w:val="auto"/>
        <w:rPr>
          <w:sz w:val="28"/>
          <w:szCs w:val="28"/>
        </w:rPr>
      </w:pPr>
      <w:r>
        <w:rPr>
          <w:rFonts w:hint="eastAsia" w:ascii="微软雅黑" w:hAnsi="微软雅黑" w:eastAsia="微软雅黑" w:cs="微软雅黑"/>
          <w:sz w:val="28"/>
          <w:szCs w:val="28"/>
        </w:rPr>
        <w:t>2025年1月10日</w:t>
      </w:r>
    </w:p>
    <w:p w14:paraId="561FDD0E">
      <w:pPr>
        <w:keepNext w:val="0"/>
        <w:keepLines w:val="0"/>
        <w:pageBreakBefore w:val="0"/>
        <w:kinsoku/>
        <w:wordWrap/>
        <w:overflowPunct/>
        <w:topLinePunct w:val="0"/>
        <w:autoSpaceDE/>
        <w:autoSpaceDN/>
        <w:bidi w:val="0"/>
        <w:adjustRightInd/>
        <w:snapToGrid/>
        <w:spacing w:beforeAutospacing="0" w:afterAutospacing="0" w:line="48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